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3CFF" w:rsidRPr="00213CFF" w:rsidRDefault="00213CFF" w:rsidP="00213CF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213CFF">
        <w:rPr>
          <w:b/>
          <w:bCs/>
          <w:color w:val="333333"/>
          <w:sz w:val="28"/>
          <w:szCs w:val="28"/>
        </w:rPr>
        <w:t xml:space="preserve">Уголовная ответственность за хищение либо вымогательство оружия, боеприпасов, взрывчатых веществ и взрывных устройств </w:t>
      </w:r>
    </w:p>
    <w:p w:rsidR="00213CFF" w:rsidRPr="00213CFF" w:rsidRDefault="00213CFF" w:rsidP="00213CFF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Статьей 226 УК РФ предусмотрена ответственность за хищение или вымогательство оружия, комплектующих деталей к нему, боеприпасов, взрывчатых веществ и взрывных устройств.</w:t>
      </w:r>
      <w:r>
        <w:rPr>
          <w:color w:val="333333"/>
          <w:sz w:val="28"/>
          <w:szCs w:val="28"/>
        </w:rPr>
        <w:t xml:space="preserve"> </w:t>
      </w:r>
      <w:r w:rsidRPr="00213CFF">
        <w:rPr>
          <w:color w:val="333333"/>
          <w:sz w:val="28"/>
          <w:szCs w:val="28"/>
        </w:rPr>
        <w:t>Наказание за указанные действия предусмотрено в виде лишения свободы на срок от 3 до 7 лет.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За хищение либо вымогательство ядерного, химического или других видов оружия массового поражения, а также материалов или оборудования, которые могут быть использованы при создании оружия массового поражения закон предусматривает наказание в виде лишения свободы на срок от 5 до 10 лет с ограничением свободы на срок до 1 года или без такового.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Более строгое наказание предусмотрено в следующих случаях:</w:t>
      </w:r>
    </w:p>
    <w:p w:rsidR="00213CFF" w:rsidRPr="00213CFF" w:rsidRDefault="00213CFF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000000"/>
          <w:sz w:val="28"/>
          <w:szCs w:val="28"/>
        </w:rPr>
        <w:t>- </w:t>
      </w:r>
      <w:r w:rsidRPr="00213CFF">
        <w:rPr>
          <w:color w:val="333333"/>
          <w:sz w:val="28"/>
          <w:szCs w:val="28"/>
        </w:rPr>
        <w:t>совершение преступлений группой лиц по предварительному сговору;</w:t>
      </w:r>
    </w:p>
    <w:p w:rsidR="00213CFF" w:rsidRPr="00213CFF" w:rsidRDefault="00213CFF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- лицом с использованием своего служебного положения;</w:t>
      </w:r>
    </w:p>
    <w:p w:rsidR="00213CFF" w:rsidRPr="00213CFF" w:rsidRDefault="00213CFF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- с применением насилия, не опасного для жизни или здоровья, либо с угрозой применения такого насилия.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В этих случаях виновным назначается лишение свободы на срок от 5 до 12 лет со штрафом в размере до 500 000 рублей или в размере заработной платы или иного дохода осужденного за период до 3 лет или без такового и с ограничением свободы на срок до 2 лет или без такового.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Если же указанные деяния совершены организованной группой или с применением насилия, опасного для жизни или здоровья, либо с угрозой применения такого насилия, то они наказываются лишением свободы на срок от 8 до 15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При решении вопроса о наличии состава преступления, предусмотренного ст. 226 УК РФ, правоохранительные органы и суды устанавливают, являются ли похищенные предметы оружием, его основными частями или комплектующими деталями, боеприпасами, взрывчатыми веществами или взрывными устройствами, при этом учитывают положения Федерального закона от 13.12.1996 №150-ФЗ «Об оружии».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13CFF">
        <w:rPr>
          <w:color w:val="333333"/>
          <w:sz w:val="28"/>
          <w:szCs w:val="28"/>
        </w:rPr>
        <w:t>Уголовная ответственность по ст. 226 УК РФ наступает в случаях хищения указанных предметов как из государственных или иных предприятий (организаций), так и у отдельных граждан, владевших ими правомерно либо незаконно.</w:t>
      </w:r>
    </w:p>
    <w:p w:rsidR="00B63071" w:rsidRPr="00213CFF" w:rsidRDefault="00B63071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5B5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3BDD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2023-06-09T08:10:00Z</dcterms:created>
  <dcterms:modified xsi:type="dcterms:W3CDTF">2023-06-09T08:10:00Z</dcterms:modified>
</cp:coreProperties>
</file>